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174E04" w14:textId="2BB2F181" w:rsidR="008A62D8" w:rsidRPr="00D97888" w:rsidRDefault="008A62D8" w:rsidP="00AE2BFB">
      <w:pPr>
        <w:bidi w:val="0"/>
        <w:jc w:val="center"/>
        <w:rPr>
          <w:b/>
          <w:bCs/>
          <w:color w:val="1F3864" w:themeColor="accent1" w:themeShade="80"/>
          <w:sz w:val="40"/>
          <w:szCs w:val="40"/>
        </w:rPr>
      </w:pPr>
      <w:bookmarkStart w:id="0" w:name="_Hlk139534403"/>
      <w:bookmarkStart w:id="1" w:name="_GoBack"/>
      <w:r w:rsidRPr="00D97888">
        <w:rPr>
          <w:b/>
          <w:bCs/>
          <w:color w:val="1F3864" w:themeColor="accent1" w:themeShade="80"/>
          <w:sz w:val="40"/>
          <w:szCs w:val="40"/>
        </w:rPr>
        <w:t xml:space="preserve">A discovery that may lead to </w:t>
      </w:r>
      <w:r w:rsidR="00D97888">
        <w:rPr>
          <w:b/>
          <w:bCs/>
          <w:color w:val="1F3864" w:themeColor="accent1" w:themeShade="80"/>
          <w:sz w:val="40"/>
          <w:szCs w:val="40"/>
        </w:rPr>
        <w:br/>
      </w:r>
      <w:proofErr w:type="gramStart"/>
      <w:r w:rsidR="00D97888" w:rsidRPr="00AE2BFB">
        <w:rPr>
          <w:b/>
          <w:bCs/>
          <w:color w:val="1F3864" w:themeColor="accent1" w:themeShade="80"/>
          <w:sz w:val="44"/>
          <w:szCs w:val="44"/>
        </w:rPr>
        <w:t>P</w:t>
      </w:r>
      <w:r w:rsidRPr="00AE2BFB">
        <w:rPr>
          <w:b/>
          <w:bCs/>
          <w:color w:val="1F3864" w:themeColor="accent1" w:themeShade="80"/>
          <w:sz w:val="44"/>
          <w:szCs w:val="44"/>
        </w:rPr>
        <w:t>ersonalized</w:t>
      </w:r>
      <w:proofErr w:type="gramEnd"/>
      <w:r w:rsidRPr="00AE2BFB">
        <w:rPr>
          <w:b/>
          <w:bCs/>
          <w:color w:val="1F3864" w:themeColor="accent1" w:themeShade="80"/>
          <w:sz w:val="44"/>
          <w:szCs w:val="44"/>
        </w:rPr>
        <w:t xml:space="preserve"> medicine for infectious diseases</w:t>
      </w:r>
    </w:p>
    <w:bookmarkEnd w:id="0"/>
    <w:bookmarkEnd w:id="1"/>
    <w:p w14:paraId="7918C744" w14:textId="77777777" w:rsidR="008A62D8" w:rsidRPr="00AE2BFB" w:rsidRDefault="008A62D8" w:rsidP="00AE2BFB">
      <w:pPr>
        <w:bidi w:val="0"/>
        <w:rPr>
          <w:b/>
          <w:bCs/>
        </w:rPr>
      </w:pPr>
    </w:p>
    <w:p w14:paraId="3B6ECCCA" w14:textId="0B323670" w:rsidR="008A62D8" w:rsidRPr="00AE2BFB" w:rsidRDefault="008A62D8" w:rsidP="00AE2BFB">
      <w:pPr>
        <w:pStyle w:val="a8"/>
        <w:numPr>
          <w:ilvl w:val="0"/>
          <w:numId w:val="6"/>
        </w:numPr>
        <w:bidi w:val="0"/>
        <w:rPr>
          <w:b/>
          <w:bCs/>
          <w:sz w:val="24"/>
          <w:szCs w:val="24"/>
        </w:rPr>
      </w:pPr>
      <w:r w:rsidRPr="00AE2BFB">
        <w:rPr>
          <w:b/>
          <w:bCs/>
          <w:sz w:val="24"/>
          <w:szCs w:val="24"/>
        </w:rPr>
        <w:t>Personal</w:t>
      </w:r>
      <w:r w:rsidR="00695515" w:rsidRPr="00AE2BFB">
        <w:rPr>
          <w:b/>
          <w:bCs/>
          <w:sz w:val="24"/>
          <w:szCs w:val="24"/>
        </w:rPr>
        <w:t>ized</w:t>
      </w:r>
      <w:r w:rsidRPr="00AE2BFB">
        <w:rPr>
          <w:b/>
          <w:bCs/>
          <w:sz w:val="24"/>
          <w:szCs w:val="24"/>
        </w:rPr>
        <w:t xml:space="preserve"> medicine exists today in </w:t>
      </w:r>
      <w:r w:rsidR="006D78EB" w:rsidRPr="00AE2BFB">
        <w:rPr>
          <w:b/>
          <w:bCs/>
          <w:sz w:val="24"/>
          <w:szCs w:val="24"/>
        </w:rPr>
        <w:t xml:space="preserve">a subset of </w:t>
      </w:r>
      <w:r w:rsidRPr="00AE2BFB">
        <w:rPr>
          <w:b/>
          <w:bCs/>
          <w:sz w:val="24"/>
          <w:szCs w:val="24"/>
        </w:rPr>
        <w:t>diseases such as cancer, but there is almost no use of personal medicine tools in the field of infectious diseases. Based on their scientific breakthrough</w:t>
      </w:r>
      <w:r w:rsidR="004C217E" w:rsidRPr="00AE2BFB">
        <w:rPr>
          <w:b/>
          <w:bCs/>
          <w:sz w:val="24"/>
          <w:szCs w:val="24"/>
        </w:rPr>
        <w:t>,</w:t>
      </w:r>
      <w:r w:rsidRPr="00AE2BFB">
        <w:rPr>
          <w:b/>
          <w:bCs/>
          <w:sz w:val="24"/>
          <w:szCs w:val="24"/>
        </w:rPr>
        <w:t xml:space="preserve"> Tel Aviv University researchers hope it will be possible </w:t>
      </w:r>
      <w:r w:rsidR="006D78EB" w:rsidRPr="00AE2BFB">
        <w:rPr>
          <w:b/>
          <w:bCs/>
          <w:sz w:val="24"/>
          <w:szCs w:val="24"/>
        </w:rPr>
        <w:t>also t</w:t>
      </w:r>
      <w:r w:rsidR="004C217E" w:rsidRPr="00AE2BFB">
        <w:rPr>
          <w:b/>
          <w:bCs/>
          <w:sz w:val="24"/>
          <w:szCs w:val="24"/>
        </w:rPr>
        <w:t xml:space="preserve">o </w:t>
      </w:r>
      <w:r w:rsidRPr="00AE2BFB">
        <w:rPr>
          <w:b/>
          <w:bCs/>
          <w:sz w:val="24"/>
          <w:szCs w:val="24"/>
        </w:rPr>
        <w:t xml:space="preserve">apply personalized medicine to infectious diseases and provide more effective treatments </w:t>
      </w:r>
      <w:r w:rsidR="004C217E" w:rsidRPr="00AE2BFB">
        <w:rPr>
          <w:b/>
          <w:bCs/>
          <w:sz w:val="24"/>
          <w:szCs w:val="24"/>
        </w:rPr>
        <w:t>for</w:t>
      </w:r>
      <w:r w:rsidRPr="00AE2BFB">
        <w:rPr>
          <w:b/>
          <w:bCs/>
          <w:sz w:val="24"/>
          <w:szCs w:val="24"/>
        </w:rPr>
        <w:t xml:space="preserve"> patients.</w:t>
      </w:r>
    </w:p>
    <w:p w14:paraId="08BD84DC" w14:textId="128C8FC5" w:rsidR="008A62D8" w:rsidRPr="008A62D8" w:rsidRDefault="008A62D8" w:rsidP="00AE2BFB">
      <w:pPr>
        <w:bidi w:val="0"/>
        <w:jc w:val="both"/>
        <w:rPr>
          <w:sz w:val="24"/>
          <w:szCs w:val="24"/>
        </w:rPr>
      </w:pPr>
      <w:r w:rsidRPr="008A62D8">
        <w:rPr>
          <w:sz w:val="24"/>
          <w:szCs w:val="24"/>
        </w:rPr>
        <w:t xml:space="preserve">An infectious disease is a condition in which a microorganism (virus, bacterium, or parasite) manages to penetrate and multiply in the human body, causing direct damage to the body's cells. The damage to the body may also be indirect, as a result of the reaction of the immune system, for example, the creation of inflammation against the same disease-causing agent (pathogen). Until now, the medical world studied the immune response as a single unit, but a team of researchers at Tel Aviv University discovered a way, using experiments and computational tools, to classify two central components of the immune response that operate as a result of severe infectious disease. The importance of the discovery is that it provides a doorway to the world of personalized medicine in the field of infectious diseases and the provision of more effective treatments for patients. For example, instead of deciding to give a uniform medicine to all patients, for example, an antibiotic like penicillin, the </w:t>
      </w:r>
      <w:r w:rsidR="006D78EB">
        <w:rPr>
          <w:sz w:val="24"/>
          <w:szCs w:val="24"/>
        </w:rPr>
        <w:t>physician</w:t>
      </w:r>
      <w:r w:rsidR="006D78EB" w:rsidRPr="008A62D8">
        <w:rPr>
          <w:sz w:val="24"/>
          <w:szCs w:val="24"/>
        </w:rPr>
        <w:t xml:space="preserve"> </w:t>
      </w:r>
      <w:r w:rsidRPr="008A62D8">
        <w:rPr>
          <w:sz w:val="24"/>
          <w:szCs w:val="24"/>
        </w:rPr>
        <w:t xml:space="preserve">will be able to determine </w:t>
      </w:r>
      <w:r w:rsidR="006D78EB">
        <w:rPr>
          <w:sz w:val="24"/>
          <w:szCs w:val="24"/>
        </w:rPr>
        <w:t>precise</w:t>
      </w:r>
      <w:r w:rsidR="006D78EB" w:rsidRPr="008A62D8">
        <w:rPr>
          <w:sz w:val="24"/>
          <w:szCs w:val="24"/>
        </w:rPr>
        <w:t xml:space="preserve">ly </w:t>
      </w:r>
      <w:r w:rsidRPr="008A62D8">
        <w:rPr>
          <w:sz w:val="24"/>
          <w:szCs w:val="24"/>
        </w:rPr>
        <w:t xml:space="preserve">which medicine he should give the patient and at what dosage, according to the classification of the infection based on analysis of the ratio between two key markers found in the patient’s blood. </w:t>
      </w:r>
    </w:p>
    <w:p w14:paraId="1D67186C" w14:textId="2189AEA8" w:rsidR="00E62ABE" w:rsidRPr="008A62D8" w:rsidRDefault="00E62ABE" w:rsidP="00AE2BFB">
      <w:pPr>
        <w:bidi w:val="0"/>
        <w:jc w:val="both"/>
        <w:rPr>
          <w:sz w:val="24"/>
          <w:szCs w:val="24"/>
        </w:rPr>
      </w:pPr>
      <w:r w:rsidRPr="008A62D8">
        <w:rPr>
          <w:sz w:val="24"/>
          <w:szCs w:val="24"/>
        </w:rPr>
        <w:t xml:space="preserve">The research was </w:t>
      </w:r>
      <w:r>
        <w:rPr>
          <w:sz w:val="24"/>
          <w:szCs w:val="24"/>
        </w:rPr>
        <w:t>led</w:t>
      </w:r>
      <w:r w:rsidRPr="008A62D8">
        <w:rPr>
          <w:sz w:val="24"/>
          <w:szCs w:val="24"/>
        </w:rPr>
        <w:t xml:space="preserve"> by </w:t>
      </w:r>
      <w:hyperlink r:id="rId7" w:history="1">
        <w:r w:rsidRPr="00833D2B">
          <w:rPr>
            <w:rStyle w:val="Hyperlink"/>
            <w:sz w:val="24"/>
            <w:szCs w:val="24"/>
          </w:rPr>
          <w:t>Prof. Irit Gat-</w:t>
        </w:r>
        <w:proofErr w:type="spellStart"/>
        <w:r w:rsidRPr="00833D2B">
          <w:rPr>
            <w:rStyle w:val="Hyperlink"/>
            <w:sz w:val="24"/>
            <w:szCs w:val="24"/>
          </w:rPr>
          <w:t>Viks</w:t>
        </w:r>
        <w:proofErr w:type="spellEnd"/>
      </w:hyperlink>
      <w:r w:rsidRPr="008A62D8">
        <w:rPr>
          <w:sz w:val="24"/>
          <w:szCs w:val="24"/>
        </w:rPr>
        <w:t xml:space="preserve"> and </w:t>
      </w:r>
      <w:hyperlink r:id="rId8" w:history="1">
        <w:r w:rsidRPr="00833D2B">
          <w:rPr>
            <w:rStyle w:val="Hyperlink"/>
            <w:sz w:val="24"/>
            <w:szCs w:val="24"/>
          </w:rPr>
          <w:t>Prof. Eran Bacharach</w:t>
        </w:r>
      </w:hyperlink>
      <w:r w:rsidRPr="008A62D8">
        <w:rPr>
          <w:sz w:val="24"/>
          <w:szCs w:val="24"/>
        </w:rPr>
        <w:t xml:space="preserve">, </w:t>
      </w:r>
      <w:r>
        <w:rPr>
          <w:sz w:val="24"/>
          <w:szCs w:val="24"/>
        </w:rPr>
        <w:t xml:space="preserve">with the </w:t>
      </w:r>
      <w:r w:rsidRPr="008A62D8">
        <w:rPr>
          <w:sz w:val="24"/>
          <w:szCs w:val="24"/>
        </w:rPr>
        <w:t xml:space="preserve">doctoral students Ofir Cohn and Gal </w:t>
      </w:r>
      <w:proofErr w:type="spellStart"/>
      <w:r w:rsidRPr="008A62D8">
        <w:rPr>
          <w:sz w:val="24"/>
          <w:szCs w:val="24"/>
        </w:rPr>
        <w:t>Yankovitz</w:t>
      </w:r>
      <w:proofErr w:type="spellEnd"/>
      <w:r w:rsidRPr="008A62D8">
        <w:rPr>
          <w:sz w:val="24"/>
          <w:szCs w:val="24"/>
        </w:rPr>
        <w:t xml:space="preserve"> from the </w:t>
      </w:r>
      <w:proofErr w:type="spellStart"/>
      <w:r w:rsidRPr="008A62D8">
        <w:rPr>
          <w:sz w:val="24"/>
          <w:szCs w:val="24"/>
        </w:rPr>
        <w:t>Shmunis</w:t>
      </w:r>
      <w:proofErr w:type="spellEnd"/>
      <w:r w:rsidRPr="008A62D8">
        <w:rPr>
          <w:sz w:val="24"/>
          <w:szCs w:val="24"/>
        </w:rPr>
        <w:t xml:space="preserve"> School of Biomedicine and Cancer Research in the George S. Wise Faculty of Life Sciences. The study was published in the prestigious journal, </w:t>
      </w:r>
      <w:hyperlink r:id="rId9" w:history="1">
        <w:r w:rsidRPr="00833D2B">
          <w:rPr>
            <w:rStyle w:val="Hyperlink"/>
            <w:sz w:val="24"/>
            <w:szCs w:val="24"/>
          </w:rPr>
          <w:t>"Cell Systems"</w:t>
        </w:r>
      </w:hyperlink>
      <w:r w:rsidRPr="008A62D8">
        <w:rPr>
          <w:sz w:val="24"/>
          <w:szCs w:val="24"/>
        </w:rPr>
        <w:t>.</w:t>
      </w:r>
    </w:p>
    <w:p w14:paraId="79D42834" w14:textId="471FFAE2" w:rsidR="008A62D8" w:rsidRPr="008A62D8" w:rsidRDefault="008A62D8" w:rsidP="00AE2BFB">
      <w:pPr>
        <w:bidi w:val="0"/>
        <w:jc w:val="both"/>
        <w:rPr>
          <w:sz w:val="24"/>
          <w:szCs w:val="24"/>
        </w:rPr>
      </w:pPr>
      <w:r w:rsidRPr="008A62D8">
        <w:rPr>
          <w:sz w:val="24"/>
          <w:szCs w:val="24"/>
        </w:rPr>
        <w:t>Prof. Gat-Viks: "In the general population</w:t>
      </w:r>
      <w:r w:rsidR="006D78EB">
        <w:rPr>
          <w:sz w:val="24"/>
          <w:szCs w:val="24"/>
        </w:rPr>
        <w:t>,</w:t>
      </w:r>
      <w:r w:rsidRPr="008A62D8">
        <w:rPr>
          <w:sz w:val="24"/>
          <w:szCs w:val="24"/>
        </w:rPr>
        <w:t xml:space="preserve"> people react differently to infections, and therefore there is a need for medical tools t</w:t>
      </w:r>
      <w:r w:rsidR="006D78EB">
        <w:rPr>
          <w:sz w:val="24"/>
          <w:szCs w:val="24"/>
        </w:rPr>
        <w:t>o</w:t>
      </w:r>
      <w:r w:rsidRPr="008A62D8">
        <w:rPr>
          <w:sz w:val="24"/>
          <w:szCs w:val="24"/>
        </w:rPr>
        <w:t xml:space="preserve"> indicate how each person is expected to react to a certain infectious disease. Until now, there have been only very </w:t>
      </w:r>
      <w:r w:rsidRPr="0058076B">
        <w:rPr>
          <w:sz w:val="24"/>
          <w:szCs w:val="24"/>
        </w:rPr>
        <w:t xml:space="preserve">general indicators to characterize these diseases, such as inflammatory markers, fever, urine tests, etc. </w:t>
      </w:r>
      <w:r w:rsidR="006D78EB" w:rsidRPr="0058076B">
        <w:rPr>
          <w:sz w:val="24"/>
          <w:szCs w:val="24"/>
        </w:rPr>
        <w:t xml:space="preserve">Based on these indicators, analyses of the response to the infection that appeared rather uniform </w:t>
      </w:r>
      <w:r w:rsidR="006D78EB" w:rsidRPr="003603A6">
        <w:rPr>
          <w:sz w:val="24"/>
          <w:szCs w:val="24"/>
        </w:rPr>
        <w:t xml:space="preserve">can </w:t>
      </w:r>
      <w:r w:rsidRPr="0058076B">
        <w:rPr>
          <w:sz w:val="24"/>
          <w:szCs w:val="24"/>
        </w:rPr>
        <w:t xml:space="preserve">be divided into different responses </w:t>
      </w:r>
      <w:r w:rsidR="006D78EB" w:rsidRPr="0058076B">
        <w:rPr>
          <w:sz w:val="24"/>
          <w:szCs w:val="24"/>
        </w:rPr>
        <w:t>according to the new classification</w:t>
      </w:r>
      <w:r w:rsidRPr="0058076B">
        <w:rPr>
          <w:sz w:val="24"/>
          <w:szCs w:val="24"/>
        </w:rPr>
        <w:t xml:space="preserve">. </w:t>
      </w:r>
      <w:r w:rsidRPr="008A62D8">
        <w:rPr>
          <w:sz w:val="24"/>
          <w:szCs w:val="24"/>
        </w:rPr>
        <w:t xml:space="preserve">In extreme cases, as we saw in the Corona epidemic, a person's immune response to the virus can result in lethality, and preliminary identification of their response can help us save lives. Our new observations and more precise classification of the inflammatory response has </w:t>
      </w:r>
      <w:r w:rsidR="006D78EB">
        <w:rPr>
          <w:sz w:val="24"/>
          <w:szCs w:val="24"/>
        </w:rPr>
        <w:t>allowed us to identify new indicators and markers</w:t>
      </w:r>
      <w:r w:rsidRPr="008A62D8">
        <w:rPr>
          <w:sz w:val="24"/>
          <w:szCs w:val="24"/>
        </w:rPr>
        <w:t xml:space="preserve"> in our bloodstream. What all this means is that </w:t>
      </w:r>
      <w:r w:rsidRPr="008A62D8">
        <w:rPr>
          <w:sz w:val="24"/>
          <w:szCs w:val="24"/>
        </w:rPr>
        <w:lastRenderedPageBreak/>
        <w:t>from simple blood tests</w:t>
      </w:r>
      <w:r w:rsidR="006D78EB">
        <w:rPr>
          <w:sz w:val="24"/>
          <w:szCs w:val="24"/>
        </w:rPr>
        <w:t>,</w:t>
      </w:r>
      <w:r w:rsidRPr="008A62D8">
        <w:rPr>
          <w:sz w:val="24"/>
          <w:szCs w:val="24"/>
        </w:rPr>
        <w:t xml:space="preserve"> we can learn a lot about the health status of people who became ill and give them more comprehensive treatment according to the development of the infection in their bodies."</w:t>
      </w:r>
    </w:p>
    <w:p w14:paraId="265D6E2E" w14:textId="5DAE6F77" w:rsidR="008A62D8" w:rsidRPr="008A62D8" w:rsidRDefault="008A62D8" w:rsidP="00AE2BFB">
      <w:pPr>
        <w:bidi w:val="0"/>
        <w:jc w:val="both"/>
        <w:rPr>
          <w:sz w:val="24"/>
          <w:szCs w:val="24"/>
        </w:rPr>
      </w:pPr>
      <w:r w:rsidRPr="008A62D8">
        <w:rPr>
          <w:sz w:val="24"/>
          <w:szCs w:val="24"/>
        </w:rPr>
        <w:t>Prof. Bacharach explains: "We were able to observe the response of the immune system with high resolution, and identify two main types of responses: one, in which the immune system fights a pathogen that has entered the body, and the other type, in which the damage to the body 'after the war' with the pathogen is repaired. In our research</w:t>
      </w:r>
      <w:r w:rsidR="006D78EB">
        <w:rPr>
          <w:sz w:val="24"/>
          <w:szCs w:val="24"/>
        </w:rPr>
        <w:t>,</w:t>
      </w:r>
      <w:r w:rsidRPr="008A62D8">
        <w:rPr>
          <w:sz w:val="24"/>
          <w:szCs w:val="24"/>
        </w:rPr>
        <w:t xml:space="preserve"> we used disease models in animals, computational tools, and information collected from people with different markers in their bodies that are indicators of the type of response to the pathogen."</w:t>
      </w:r>
    </w:p>
    <w:p w14:paraId="69588EDC" w14:textId="3850D884" w:rsidR="008A62D8" w:rsidRDefault="008A62D8" w:rsidP="00AE2BFB">
      <w:pPr>
        <w:bidi w:val="0"/>
        <w:jc w:val="both"/>
        <w:rPr>
          <w:sz w:val="24"/>
          <w:szCs w:val="24"/>
        </w:rPr>
      </w:pPr>
      <w:r w:rsidRPr="008A62D8">
        <w:rPr>
          <w:sz w:val="24"/>
          <w:szCs w:val="24"/>
        </w:rPr>
        <w:t>Prof. Gat-</w:t>
      </w:r>
      <w:r w:rsidR="00966851">
        <w:rPr>
          <w:sz w:val="24"/>
          <w:szCs w:val="24"/>
        </w:rPr>
        <w:t>V</w:t>
      </w:r>
      <w:r w:rsidRPr="008A62D8">
        <w:rPr>
          <w:sz w:val="24"/>
          <w:szCs w:val="24"/>
        </w:rPr>
        <w:t>icks continues: "In fact, personalized medicine exists today for 'regular' diseases such as cancer, but there is almost no use of personal</w:t>
      </w:r>
      <w:r w:rsidR="00695515">
        <w:rPr>
          <w:sz w:val="24"/>
          <w:szCs w:val="24"/>
        </w:rPr>
        <w:t>ized</w:t>
      </w:r>
      <w:r w:rsidRPr="008A62D8">
        <w:rPr>
          <w:sz w:val="24"/>
          <w:szCs w:val="24"/>
        </w:rPr>
        <w:t xml:space="preserve"> medicine methods in the field of infectious diseases. People with extreme reactions to infection with microorganisms such as viruses or bacteria lack an adequate medical response today. We believe that thanks to our research</w:t>
      </w:r>
      <w:r w:rsidR="006D78EB">
        <w:rPr>
          <w:sz w:val="24"/>
          <w:szCs w:val="24"/>
        </w:rPr>
        <w:t>,</w:t>
      </w:r>
      <w:r w:rsidRPr="008A62D8">
        <w:rPr>
          <w:sz w:val="24"/>
          <w:szCs w:val="24"/>
        </w:rPr>
        <w:t xml:space="preserve"> doctors will be able to better diagnose the patient's condition and, as a result, provide effective treatment that will improve the patient's chances of recovery. We aim to continue the research and discover more subgroups with different reactions among the population so that we can help doctors make their diagnosis more precise and thus provide proper treatment for their patients".</w:t>
      </w:r>
    </w:p>
    <w:p w14:paraId="39FE347B" w14:textId="77777777" w:rsidR="00833D2B" w:rsidRDefault="00833D2B" w:rsidP="00833D2B">
      <w:pPr>
        <w:bidi w:val="0"/>
        <w:jc w:val="both"/>
        <w:rPr>
          <w:sz w:val="24"/>
          <w:szCs w:val="24"/>
        </w:rPr>
      </w:pPr>
    </w:p>
    <w:p w14:paraId="6830172A" w14:textId="77777777" w:rsidR="00833D2B" w:rsidRDefault="00833D2B" w:rsidP="00833D2B">
      <w:pPr>
        <w:bidi w:val="0"/>
        <w:jc w:val="both"/>
        <w:rPr>
          <w:sz w:val="24"/>
          <w:szCs w:val="24"/>
        </w:rPr>
      </w:pPr>
    </w:p>
    <w:p w14:paraId="485C4298" w14:textId="77777777" w:rsidR="00833D2B" w:rsidRDefault="00833D2B" w:rsidP="00833D2B">
      <w:pPr>
        <w:pStyle w:val="xmsonormal"/>
        <w:spacing w:before="0" w:beforeAutospacing="0" w:after="0" w:afterAutospacing="0"/>
        <w:rPr>
          <w:rFonts w:ascii="Calibri" w:hAnsi="Calibri" w:cs="Calibri"/>
          <w:color w:val="000000"/>
          <w:sz w:val="22"/>
          <w:szCs w:val="22"/>
        </w:rPr>
      </w:pPr>
      <w:r>
        <w:rPr>
          <w:rFonts w:ascii="Calibri" w:hAnsi="Calibri" w:cs="Calibri"/>
          <w:b/>
          <w:bCs/>
          <w:color w:val="000000"/>
          <w:sz w:val="22"/>
          <w:szCs w:val="22"/>
        </w:rPr>
        <w:t>Noga Shahar</w:t>
      </w:r>
    </w:p>
    <w:p w14:paraId="16739717" w14:textId="77777777" w:rsidR="00833D2B" w:rsidRDefault="00833D2B" w:rsidP="00833D2B">
      <w:pPr>
        <w:pStyle w:val="xmsonormal"/>
        <w:spacing w:before="0" w:beforeAutospacing="0" w:after="0" w:afterAutospacing="0"/>
        <w:rPr>
          <w:rFonts w:ascii="Calibri" w:hAnsi="Calibri" w:cs="Calibri"/>
          <w:color w:val="000000"/>
          <w:sz w:val="22"/>
          <w:szCs w:val="22"/>
        </w:rPr>
      </w:pPr>
      <w:r>
        <w:rPr>
          <w:rFonts w:ascii="Calibri" w:hAnsi="Calibri" w:cs="Calibri"/>
          <w:b/>
          <w:bCs/>
          <w:color w:val="000000"/>
          <w:sz w:val="22"/>
          <w:szCs w:val="22"/>
        </w:rPr>
        <w:t>International Media Relations Specialist</w:t>
      </w:r>
    </w:p>
    <w:p w14:paraId="6B7806F9" w14:textId="77777777" w:rsidR="00833D2B" w:rsidRDefault="00833D2B" w:rsidP="00833D2B">
      <w:pPr>
        <w:pStyle w:val="x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Spokesperson's office</w:t>
      </w:r>
    </w:p>
    <w:p w14:paraId="76B07271" w14:textId="77777777" w:rsidR="00833D2B" w:rsidRDefault="00833D2B" w:rsidP="00833D2B">
      <w:pPr>
        <w:pStyle w:val="x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Tel Aviv University</w:t>
      </w:r>
    </w:p>
    <w:p w14:paraId="6A236025" w14:textId="3947C2E5" w:rsidR="00833D2B" w:rsidRDefault="00833D2B" w:rsidP="00833D2B">
      <w:pPr>
        <w:pStyle w:val="x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0</w:t>
      </w:r>
      <w:r>
        <w:rPr>
          <w:rFonts w:ascii="Calibri" w:hAnsi="Calibri" w:cs="Calibri"/>
          <w:color w:val="000000"/>
          <w:sz w:val="22"/>
          <w:szCs w:val="22"/>
        </w:rPr>
        <w:t>54-7705223</w:t>
      </w:r>
    </w:p>
    <w:p w14:paraId="6A2C5876" w14:textId="2EE76187" w:rsidR="00833D2B" w:rsidRDefault="00833D2B" w:rsidP="00833D2B">
      <w:pPr>
        <w:pStyle w:val="x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0</w:t>
      </w:r>
      <w:r>
        <w:rPr>
          <w:rFonts w:ascii="Calibri" w:hAnsi="Calibri" w:cs="Calibri"/>
          <w:color w:val="000000"/>
          <w:sz w:val="22"/>
          <w:szCs w:val="22"/>
        </w:rPr>
        <w:t>3</w:t>
      </w:r>
      <w:r>
        <w:rPr>
          <w:rFonts w:ascii="Calibri" w:hAnsi="Calibri" w:cs="Calibri"/>
          <w:color w:val="000000"/>
          <w:sz w:val="22"/>
          <w:szCs w:val="22"/>
        </w:rPr>
        <w:t>-</w:t>
      </w:r>
      <w:r>
        <w:rPr>
          <w:rFonts w:ascii="Calibri" w:hAnsi="Calibri" w:cs="Calibri"/>
          <w:color w:val="000000"/>
          <w:sz w:val="22"/>
          <w:szCs w:val="22"/>
        </w:rPr>
        <w:t>6405050/8983</w:t>
      </w:r>
    </w:p>
    <w:p w14:paraId="328A23C6" w14:textId="752D4DE1" w:rsidR="005062BE" w:rsidRPr="00833D2B" w:rsidRDefault="00833D2B" w:rsidP="00833D2B">
      <w:pPr>
        <w:pStyle w:val="xmsonormal"/>
        <w:spacing w:before="0" w:beforeAutospacing="0" w:after="0" w:afterAutospacing="0"/>
        <w:rPr>
          <w:rFonts w:ascii="Calibri" w:hAnsi="Calibri" w:cs="Calibri"/>
          <w:color w:val="000000"/>
          <w:sz w:val="22"/>
          <w:szCs w:val="22"/>
        </w:rPr>
      </w:pPr>
      <w:hyperlink r:id="rId10" w:history="1">
        <w:r>
          <w:rPr>
            <w:rStyle w:val="Hyperlink"/>
            <w:rFonts w:ascii="Calibri" w:hAnsi="Calibri" w:cs="Calibri"/>
            <w:sz w:val="22"/>
            <w:szCs w:val="22"/>
          </w:rPr>
          <w:t>Nogas87@tauex.tau.ac.il</w:t>
        </w:r>
      </w:hyperlink>
    </w:p>
    <w:sectPr w:rsidR="005062BE" w:rsidRPr="00833D2B" w:rsidSect="00837A1A">
      <w:headerReference w:type="default" r:id="rId11"/>
      <w:footerReference w:type="even" r:id="rId12"/>
      <w:footerReference w:type="default" r:id="rId13"/>
      <w:pgSz w:w="11906" w:h="16838"/>
      <w:pgMar w:top="1440" w:right="1080" w:bottom="1440" w:left="1080" w:header="227"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437C09" w14:textId="77777777" w:rsidR="009513E8" w:rsidRDefault="009513E8" w:rsidP="002847AD">
      <w:pPr>
        <w:spacing w:after="0" w:line="240" w:lineRule="auto"/>
      </w:pPr>
      <w:r>
        <w:separator/>
      </w:r>
    </w:p>
  </w:endnote>
  <w:endnote w:type="continuationSeparator" w:id="0">
    <w:p w14:paraId="320FC380" w14:textId="77777777" w:rsidR="009513E8" w:rsidRDefault="009513E8" w:rsidP="002847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avid">
    <w:panose1 w:val="020E0502060401010101"/>
    <w:charset w:val="00"/>
    <w:family w:val="swiss"/>
    <w:pitch w:val="variable"/>
    <w:sig w:usb0="00000803" w:usb1="00000000" w:usb2="00000000" w:usb3="00000000" w:csb0="0000002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af1"/>
        <w:rtl/>
      </w:rPr>
      <w:id w:val="1185097259"/>
      <w:docPartObj>
        <w:docPartGallery w:val="Page Numbers (Bottom of Page)"/>
        <w:docPartUnique/>
      </w:docPartObj>
    </w:sdtPr>
    <w:sdtEndPr>
      <w:rPr>
        <w:rStyle w:val="af1"/>
      </w:rPr>
    </w:sdtEndPr>
    <w:sdtContent>
      <w:p w14:paraId="76BE3B9C" w14:textId="15F1A859" w:rsidR="00511C51" w:rsidRDefault="00511C51" w:rsidP="000A3A7F">
        <w:pPr>
          <w:pStyle w:val="a5"/>
          <w:framePr w:wrap="none" w:vAnchor="text" w:hAnchor="margin" w:xAlign="center" w:y="1"/>
          <w:rPr>
            <w:rStyle w:val="af1"/>
          </w:rPr>
        </w:pPr>
        <w:r>
          <w:rPr>
            <w:rStyle w:val="af1"/>
            <w:rtl/>
          </w:rPr>
          <w:fldChar w:fldCharType="begin"/>
        </w:r>
        <w:r>
          <w:rPr>
            <w:rStyle w:val="af1"/>
          </w:rPr>
          <w:instrText xml:space="preserve"> PAGE </w:instrText>
        </w:r>
        <w:r>
          <w:rPr>
            <w:rStyle w:val="af1"/>
            <w:rtl/>
          </w:rPr>
          <w:fldChar w:fldCharType="separate"/>
        </w:r>
        <w:r>
          <w:rPr>
            <w:rStyle w:val="af1"/>
            <w:noProof/>
            <w:rtl/>
          </w:rPr>
          <w:t>1</w:t>
        </w:r>
        <w:r>
          <w:rPr>
            <w:rStyle w:val="af1"/>
            <w:rtl/>
          </w:rPr>
          <w:fldChar w:fldCharType="end"/>
        </w:r>
      </w:p>
    </w:sdtContent>
  </w:sdt>
  <w:p w14:paraId="3B6A43F7" w14:textId="77777777" w:rsidR="00511C51" w:rsidRDefault="00511C5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Style w:val="af1"/>
        <w:rtl/>
      </w:rPr>
      <w:id w:val="-1902977144"/>
      <w:docPartObj>
        <w:docPartGallery w:val="Page Numbers (Bottom of Page)"/>
        <w:docPartUnique/>
      </w:docPartObj>
    </w:sdtPr>
    <w:sdtEndPr>
      <w:rPr>
        <w:rStyle w:val="af1"/>
      </w:rPr>
    </w:sdtEndPr>
    <w:sdtContent>
      <w:p w14:paraId="4B1CD344" w14:textId="4ED26413" w:rsidR="00511C51" w:rsidRDefault="00511C51" w:rsidP="000A3A7F">
        <w:pPr>
          <w:pStyle w:val="a5"/>
          <w:framePr w:wrap="none" w:vAnchor="text" w:hAnchor="margin" w:xAlign="center" w:y="1"/>
          <w:rPr>
            <w:rStyle w:val="af1"/>
          </w:rPr>
        </w:pPr>
        <w:r>
          <w:rPr>
            <w:rStyle w:val="af1"/>
            <w:rtl/>
          </w:rPr>
          <w:fldChar w:fldCharType="begin"/>
        </w:r>
        <w:r>
          <w:rPr>
            <w:rStyle w:val="af1"/>
          </w:rPr>
          <w:instrText xml:space="preserve"> PAGE </w:instrText>
        </w:r>
        <w:r>
          <w:rPr>
            <w:rStyle w:val="af1"/>
            <w:rtl/>
          </w:rPr>
          <w:fldChar w:fldCharType="separate"/>
        </w:r>
        <w:r w:rsidR="00833D2B">
          <w:rPr>
            <w:rStyle w:val="af1"/>
            <w:noProof/>
            <w:rtl/>
          </w:rPr>
          <w:t>1</w:t>
        </w:r>
        <w:r>
          <w:rPr>
            <w:rStyle w:val="af1"/>
            <w:rtl/>
          </w:rPr>
          <w:fldChar w:fldCharType="end"/>
        </w:r>
      </w:p>
    </w:sdtContent>
  </w:sdt>
  <w:p w14:paraId="5B1173AB" w14:textId="77777777" w:rsidR="007C36A6" w:rsidRDefault="007C36A6" w:rsidP="007C36A6">
    <w:pPr>
      <w:bidi w:val="0"/>
      <w:rPr>
        <w:rFonts w:ascii="Arial" w:eastAsia="Times New Roman" w:hAnsi="Arial" w:cs="Arial"/>
        <w:noProof/>
        <w:sz w:val="20"/>
        <w:szCs w:val="20"/>
      </w:rPr>
    </w:pPr>
    <w:r>
      <w:rPr>
        <w:rFonts w:ascii="Arial" w:eastAsia="Times New Roman" w:hAnsi="Arial" w:cs="Arial"/>
        <w:b/>
        <w:bCs/>
        <w:noProof/>
        <w:sz w:val="20"/>
        <w:szCs w:val="20"/>
      </w:rPr>
      <w:t>University Spokesperson</w:t>
    </w:r>
    <w:r>
      <w:rPr>
        <w:rFonts w:ascii="Arial" w:eastAsia="Times New Roman" w:hAnsi="Arial" w:cs="Arial"/>
        <w:noProof/>
        <w:sz w:val="20"/>
        <w:szCs w:val="20"/>
      </w:rPr>
      <w:br/>
      <w:t>office: 03-6405050 | mobile: 050-6282924</w:t>
    </w:r>
  </w:p>
  <w:p w14:paraId="478F46F4" w14:textId="77777777" w:rsidR="007C36A6" w:rsidRDefault="007C36A6" w:rsidP="007C36A6">
    <w:pPr>
      <w:pStyle w:val="a5"/>
      <w:bidi w:val="0"/>
    </w:pPr>
    <w:r>
      <w:rPr>
        <w:rFonts w:ascii="Arial" w:eastAsia="Times New Roman" w:hAnsi="Arial" w:cs="Arial"/>
        <w:noProof/>
        <w:sz w:val="20"/>
        <w:szCs w:val="20"/>
      </w:rPr>
      <w:t xml:space="preserve">e-mail: </w:t>
    </w:r>
    <w:hyperlink r:id="rId1" w:history="1">
      <w:r>
        <w:rPr>
          <w:rStyle w:val="Hyperlink"/>
          <w:rFonts w:ascii="Arial" w:eastAsia="Times New Roman" w:hAnsi="Arial" w:cs="Arial"/>
          <w:noProof/>
          <w:sz w:val="20"/>
          <w:szCs w:val="20"/>
        </w:rPr>
        <w:t>tomerve@tauex.tau.ac.il</w:t>
      </w:r>
    </w:hyperlink>
  </w:p>
  <w:p w14:paraId="5EA1E4B1" w14:textId="77777777" w:rsidR="002847AD" w:rsidRPr="007C36A6" w:rsidRDefault="002847AD" w:rsidP="007C36A6">
    <w:pPr>
      <w:pStyle w:val="a5"/>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920C6C" w14:textId="77777777" w:rsidR="009513E8" w:rsidRDefault="009513E8" w:rsidP="002847AD">
      <w:pPr>
        <w:spacing w:after="0" w:line="240" w:lineRule="auto"/>
      </w:pPr>
      <w:r>
        <w:separator/>
      </w:r>
    </w:p>
  </w:footnote>
  <w:footnote w:type="continuationSeparator" w:id="0">
    <w:p w14:paraId="62F7535A" w14:textId="77777777" w:rsidR="009513E8" w:rsidRDefault="009513E8" w:rsidP="002847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5B35BD" w14:textId="77777777" w:rsidR="007C36A6" w:rsidRDefault="007C36A6" w:rsidP="007C36A6">
    <w:pPr>
      <w:pStyle w:val="a3"/>
      <w:bidi w:val="0"/>
    </w:pPr>
    <w:r>
      <w:rPr>
        <w:noProof/>
      </w:rPr>
      <w:drawing>
        <wp:anchor distT="0" distB="0" distL="114300" distR="114300" simplePos="0" relativeHeight="251660288" behindDoc="1" locked="0" layoutInCell="1" allowOverlap="1" wp14:anchorId="6B6E9F0D" wp14:editId="0DD8A944">
          <wp:simplePos x="0" y="0"/>
          <wp:positionH relativeFrom="margin">
            <wp:align>center</wp:align>
          </wp:positionH>
          <wp:positionV relativeFrom="paragraph">
            <wp:posOffset>118469</wp:posOffset>
          </wp:positionV>
          <wp:extent cx="1567815" cy="906145"/>
          <wp:effectExtent l="0" t="0" r="0" b="8255"/>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NG_bol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67815" cy="90614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9264" behindDoc="0" locked="0" layoutInCell="1" allowOverlap="1" wp14:anchorId="4BE24CC6" wp14:editId="43A8352D">
              <wp:simplePos x="0" y="0"/>
              <wp:positionH relativeFrom="margin">
                <wp:posOffset>-521898</wp:posOffset>
              </wp:positionH>
              <wp:positionV relativeFrom="paragraph">
                <wp:posOffset>295802</wp:posOffset>
              </wp:positionV>
              <wp:extent cx="2374900" cy="629728"/>
              <wp:effectExtent l="0" t="0" r="25400" b="18415"/>
              <wp:wrapNone/>
              <wp:docPr id="4" name="תיבת טקסט 4"/>
              <wp:cNvGraphicFramePr/>
              <a:graphic xmlns:a="http://schemas.openxmlformats.org/drawingml/2006/main">
                <a:graphicData uri="http://schemas.microsoft.com/office/word/2010/wordprocessingShape">
                  <wps:wsp>
                    <wps:cNvSpPr txBox="1"/>
                    <wps:spPr>
                      <a:xfrm>
                        <a:off x="0" y="0"/>
                        <a:ext cx="2374900" cy="629728"/>
                      </a:xfrm>
                      <a:prstGeom prst="rect">
                        <a:avLst/>
                      </a:prstGeom>
                      <a:ln>
                        <a:solidFill>
                          <a:schemeClr val="bg1"/>
                        </a:solidFill>
                      </a:ln>
                    </wps:spPr>
                    <wps:style>
                      <a:lnRef idx="2">
                        <a:schemeClr val="accent3"/>
                      </a:lnRef>
                      <a:fillRef idx="1">
                        <a:schemeClr val="lt1"/>
                      </a:fillRef>
                      <a:effectRef idx="0">
                        <a:schemeClr val="accent3"/>
                      </a:effectRef>
                      <a:fontRef idx="minor">
                        <a:schemeClr val="dk1"/>
                      </a:fontRef>
                    </wps:style>
                    <wps:txbx>
                      <w:txbxContent>
                        <w:p w14:paraId="270CD2BF" w14:textId="77777777" w:rsidR="007C36A6" w:rsidRDefault="007C36A6" w:rsidP="007C36A6">
                          <w:pPr>
                            <w:jc w:val="center"/>
                            <w:rPr>
                              <w:rFonts w:ascii="David" w:hAnsi="David" w:cs="David"/>
                              <w:b/>
                              <w:bCs/>
                              <w:sz w:val="28"/>
                              <w:szCs w:val="28"/>
                            </w:rPr>
                          </w:pPr>
                          <w:r>
                            <w:rPr>
                              <w:rFonts w:ascii="David" w:hAnsi="David" w:cs="David" w:hint="cs"/>
                              <w:b/>
                              <w:bCs/>
                              <w:sz w:val="28"/>
                              <w:szCs w:val="28"/>
                            </w:rPr>
                            <w:t>Spokesperson’s Department</w:t>
                          </w:r>
                        </w:p>
                        <w:p w14:paraId="31FDA33C" w14:textId="77777777" w:rsidR="007C36A6" w:rsidRPr="00D0652D" w:rsidRDefault="007C36A6" w:rsidP="007C36A6">
                          <w:pPr>
                            <w:jc w:val="center"/>
                            <w:rPr>
                              <w:rFonts w:ascii="David" w:hAnsi="David" w:cs="David"/>
                              <w:b/>
                              <w:bCs/>
                              <w:sz w:val="28"/>
                              <w:szCs w:val="28"/>
                              <w:rtl/>
                            </w:rPr>
                          </w:pPr>
                          <w:r>
                            <w:rPr>
                              <w:rFonts w:ascii="David" w:hAnsi="David" w:cs="David"/>
                              <w:b/>
                              <w:bCs/>
                              <w:sz w:val="28"/>
                              <w:szCs w:val="28"/>
                            </w:rPr>
                            <w:t>Tel Aviv University</w:t>
                          </w:r>
                        </w:p>
                        <w:p w14:paraId="6A6BF0F6" w14:textId="77777777" w:rsidR="007C36A6" w:rsidRPr="00847FD9" w:rsidRDefault="007C36A6" w:rsidP="007C36A6">
                          <w:pPr>
                            <w:jc w:val="center"/>
                            <w:rPr>
                              <w:rFonts w:ascii="David" w:hAnsi="David" w:cs="David"/>
                              <w:b/>
                              <w:bCs/>
                              <w:sz w:val="28"/>
                              <w:szCs w:val="28"/>
                            </w:rPr>
                          </w:pPr>
                          <w:r w:rsidRPr="00847FD9">
                            <w:rPr>
                              <w:rFonts w:ascii="David" w:hAnsi="David" w:cs="David"/>
                              <w:b/>
                              <w:bCs/>
                              <w:sz w:val="28"/>
                              <w:szCs w:val="28"/>
                            </w:rPr>
                            <w:t>Tel Aviv University</w:t>
                          </w:r>
                        </w:p>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E24CC6" id="_x0000_t202" coordsize="21600,21600" o:spt="202" path="m,l,21600r21600,l21600,xe">
              <v:stroke joinstyle="miter"/>
              <v:path gradientshapeok="t" o:connecttype="rect"/>
            </v:shapetype>
            <v:shape id="תיבת טקסט 4" o:spid="_x0000_s1026" type="#_x0000_t202" style="position:absolute;margin-left:-41.1pt;margin-top:23.3pt;width:187pt;height:49.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" fillcolor="white [3201]" strokecolor="white [3212]" strokeweight="1pt">
              <v:textbox>
                <w:txbxContent>
                  <w:p w14:paraId="270CD2BF" w14:textId="77777777" w:rsidR="007C36A6" w:rsidRDefault="007C36A6" w:rsidP="007C36A6">
                    <w:pPr>
                      <w:jc w:val="center"/>
                      <w:rPr>
                        <w:rFonts w:ascii="David" w:hAnsi="David" w:cs="David"/>
                        <w:b/>
                        <w:bCs/>
                        <w:sz w:val="28"/>
                        <w:szCs w:val="28"/>
                      </w:rPr>
                    </w:pPr>
                    <w:r>
                      <w:rPr>
                        <w:rFonts w:ascii="David" w:hAnsi="David" w:cs="David" w:hint="cs"/>
                        <w:b/>
                        <w:bCs/>
                        <w:sz w:val="28"/>
                        <w:szCs w:val="28"/>
                      </w:rPr>
                      <w:t>Spokesperson’s Department</w:t>
                    </w:r>
                  </w:p>
                  <w:p w14:paraId="31FDA33C" w14:textId="77777777" w:rsidR="007C36A6" w:rsidRPr="00D0652D" w:rsidRDefault="007C36A6" w:rsidP="007C36A6">
                    <w:pPr>
                      <w:jc w:val="center"/>
                      <w:rPr>
                        <w:rFonts w:ascii="David" w:hAnsi="David" w:cs="David"/>
                        <w:b/>
                        <w:bCs/>
                        <w:sz w:val="28"/>
                        <w:szCs w:val="28"/>
                        <w:rtl/>
                      </w:rPr>
                    </w:pPr>
                    <w:r>
                      <w:rPr>
                        <w:rFonts w:ascii="David" w:hAnsi="David" w:cs="David"/>
                        <w:b/>
                        <w:bCs/>
                        <w:sz w:val="28"/>
                        <w:szCs w:val="28"/>
                      </w:rPr>
                      <w:t>Tel Aviv University</w:t>
                    </w:r>
                  </w:p>
                  <w:p w14:paraId="6A6BF0F6" w14:textId="77777777" w:rsidR="007C36A6" w:rsidRPr="00847FD9" w:rsidRDefault="007C36A6" w:rsidP="007C36A6">
                    <w:pPr>
                      <w:jc w:val="center"/>
                      <w:rPr>
                        <w:rFonts w:ascii="David" w:hAnsi="David" w:cs="David"/>
                        <w:b/>
                        <w:bCs/>
                        <w:sz w:val="28"/>
                        <w:szCs w:val="28"/>
                      </w:rPr>
                    </w:pPr>
                    <w:r w:rsidRPr="00847FD9">
                      <w:rPr>
                        <w:rFonts w:ascii="David" w:hAnsi="David" w:cs="David"/>
                        <w:b/>
                        <w:bCs/>
                        <w:sz w:val="28"/>
                        <w:szCs w:val="28"/>
                      </w:rPr>
                      <w:t>Tel Aviv University</w:t>
                    </w:r>
                  </w:p>
                </w:txbxContent>
              </v:textbox>
              <w10:wrap anchorx="margin"/>
            </v:shape>
          </w:pict>
        </mc:Fallback>
      </mc:AlternateContent>
    </w:r>
  </w:p>
  <w:p w14:paraId="27298807" w14:textId="77777777" w:rsidR="002847AD" w:rsidRPr="007C36A6" w:rsidRDefault="002847AD" w:rsidP="007C36A6">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A7985"/>
    <w:multiLevelType w:val="hybridMultilevel"/>
    <w:tmpl w:val="6F544478"/>
    <w:lvl w:ilvl="0" w:tplc="2000000B">
      <w:start w:val="1"/>
      <w:numFmt w:val="bullet"/>
      <w:lvlText w:val=""/>
      <w:lvlJc w:val="left"/>
      <w:pPr>
        <w:ind w:left="927" w:hanging="360"/>
      </w:pPr>
      <w:rPr>
        <w:rFonts w:ascii="Wingdings" w:hAnsi="Wingdings" w:hint="default"/>
      </w:rPr>
    </w:lvl>
    <w:lvl w:ilvl="1" w:tplc="20000003" w:tentative="1">
      <w:start w:val="1"/>
      <w:numFmt w:val="bullet"/>
      <w:lvlText w:val="o"/>
      <w:lvlJc w:val="left"/>
      <w:pPr>
        <w:ind w:left="1647" w:hanging="360"/>
      </w:pPr>
      <w:rPr>
        <w:rFonts w:ascii="Courier New" w:hAnsi="Courier New" w:cs="Courier New" w:hint="default"/>
      </w:rPr>
    </w:lvl>
    <w:lvl w:ilvl="2" w:tplc="20000005" w:tentative="1">
      <w:start w:val="1"/>
      <w:numFmt w:val="bullet"/>
      <w:lvlText w:val=""/>
      <w:lvlJc w:val="left"/>
      <w:pPr>
        <w:ind w:left="2367" w:hanging="360"/>
      </w:pPr>
      <w:rPr>
        <w:rFonts w:ascii="Wingdings" w:hAnsi="Wingdings" w:hint="default"/>
      </w:rPr>
    </w:lvl>
    <w:lvl w:ilvl="3" w:tplc="20000001" w:tentative="1">
      <w:start w:val="1"/>
      <w:numFmt w:val="bullet"/>
      <w:lvlText w:val=""/>
      <w:lvlJc w:val="left"/>
      <w:pPr>
        <w:ind w:left="3087" w:hanging="360"/>
      </w:pPr>
      <w:rPr>
        <w:rFonts w:ascii="Symbol" w:hAnsi="Symbol" w:hint="default"/>
      </w:rPr>
    </w:lvl>
    <w:lvl w:ilvl="4" w:tplc="20000003" w:tentative="1">
      <w:start w:val="1"/>
      <w:numFmt w:val="bullet"/>
      <w:lvlText w:val="o"/>
      <w:lvlJc w:val="left"/>
      <w:pPr>
        <w:ind w:left="3807" w:hanging="360"/>
      </w:pPr>
      <w:rPr>
        <w:rFonts w:ascii="Courier New" w:hAnsi="Courier New" w:cs="Courier New" w:hint="default"/>
      </w:rPr>
    </w:lvl>
    <w:lvl w:ilvl="5" w:tplc="20000005" w:tentative="1">
      <w:start w:val="1"/>
      <w:numFmt w:val="bullet"/>
      <w:lvlText w:val=""/>
      <w:lvlJc w:val="left"/>
      <w:pPr>
        <w:ind w:left="4527" w:hanging="360"/>
      </w:pPr>
      <w:rPr>
        <w:rFonts w:ascii="Wingdings" w:hAnsi="Wingdings" w:hint="default"/>
      </w:rPr>
    </w:lvl>
    <w:lvl w:ilvl="6" w:tplc="20000001" w:tentative="1">
      <w:start w:val="1"/>
      <w:numFmt w:val="bullet"/>
      <w:lvlText w:val=""/>
      <w:lvlJc w:val="left"/>
      <w:pPr>
        <w:ind w:left="5247" w:hanging="360"/>
      </w:pPr>
      <w:rPr>
        <w:rFonts w:ascii="Symbol" w:hAnsi="Symbol" w:hint="default"/>
      </w:rPr>
    </w:lvl>
    <w:lvl w:ilvl="7" w:tplc="20000003" w:tentative="1">
      <w:start w:val="1"/>
      <w:numFmt w:val="bullet"/>
      <w:lvlText w:val="o"/>
      <w:lvlJc w:val="left"/>
      <w:pPr>
        <w:ind w:left="5967" w:hanging="360"/>
      </w:pPr>
      <w:rPr>
        <w:rFonts w:ascii="Courier New" w:hAnsi="Courier New" w:cs="Courier New" w:hint="default"/>
      </w:rPr>
    </w:lvl>
    <w:lvl w:ilvl="8" w:tplc="20000005" w:tentative="1">
      <w:start w:val="1"/>
      <w:numFmt w:val="bullet"/>
      <w:lvlText w:val=""/>
      <w:lvlJc w:val="left"/>
      <w:pPr>
        <w:ind w:left="6687" w:hanging="360"/>
      </w:pPr>
      <w:rPr>
        <w:rFonts w:ascii="Wingdings" w:hAnsi="Wingdings" w:hint="default"/>
      </w:rPr>
    </w:lvl>
  </w:abstractNum>
  <w:abstractNum w:abstractNumId="1">
    <w:nsid w:val="1F4A1F06"/>
    <w:multiLevelType w:val="hybridMultilevel"/>
    <w:tmpl w:val="E68A03C2"/>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nsid w:val="2A763D06"/>
    <w:multiLevelType w:val="hybridMultilevel"/>
    <w:tmpl w:val="A048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0E41E4D"/>
    <w:multiLevelType w:val="hybridMultilevel"/>
    <w:tmpl w:val="0D167A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47E1A27"/>
    <w:multiLevelType w:val="hybridMultilevel"/>
    <w:tmpl w:val="4722474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CE94F42"/>
    <w:multiLevelType w:val="hybridMultilevel"/>
    <w:tmpl w:val="B7469C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c1sjA1Nze0MDE2szBX0lEKTi0uzszPAykwrgUA7hZ8UiwAAAA="/>
  </w:docVars>
  <w:rsids>
    <w:rsidRoot w:val="002847AD"/>
    <w:rsid w:val="000001F2"/>
    <w:rsid w:val="00003B90"/>
    <w:rsid w:val="000304C1"/>
    <w:rsid w:val="000357EA"/>
    <w:rsid w:val="00036F3D"/>
    <w:rsid w:val="00037352"/>
    <w:rsid w:val="000516EB"/>
    <w:rsid w:val="0005200E"/>
    <w:rsid w:val="0005285E"/>
    <w:rsid w:val="00053799"/>
    <w:rsid w:val="00054CF7"/>
    <w:rsid w:val="000564F4"/>
    <w:rsid w:val="00066BF6"/>
    <w:rsid w:val="00073289"/>
    <w:rsid w:val="000A0FFB"/>
    <w:rsid w:val="000A5202"/>
    <w:rsid w:val="000A5854"/>
    <w:rsid w:val="000B55A4"/>
    <w:rsid w:val="000B6ABC"/>
    <w:rsid w:val="000C1E6C"/>
    <w:rsid w:val="000C2521"/>
    <w:rsid w:val="000C6D2C"/>
    <w:rsid w:val="000D361D"/>
    <w:rsid w:val="000D7470"/>
    <w:rsid w:val="000E62D1"/>
    <w:rsid w:val="000F04E4"/>
    <w:rsid w:val="001026E6"/>
    <w:rsid w:val="00104C73"/>
    <w:rsid w:val="00111CCB"/>
    <w:rsid w:val="00111CF6"/>
    <w:rsid w:val="00113185"/>
    <w:rsid w:val="00114C5C"/>
    <w:rsid w:val="00131FE4"/>
    <w:rsid w:val="00135512"/>
    <w:rsid w:val="00135780"/>
    <w:rsid w:val="00135C5C"/>
    <w:rsid w:val="00137367"/>
    <w:rsid w:val="001423AE"/>
    <w:rsid w:val="00147BE1"/>
    <w:rsid w:val="00177AB5"/>
    <w:rsid w:val="0019034A"/>
    <w:rsid w:val="00195437"/>
    <w:rsid w:val="001A0124"/>
    <w:rsid w:val="001B1A34"/>
    <w:rsid w:val="001B2BD1"/>
    <w:rsid w:val="001C4390"/>
    <w:rsid w:val="001D5E33"/>
    <w:rsid w:val="001D6762"/>
    <w:rsid w:val="001D7CBF"/>
    <w:rsid w:val="001E266A"/>
    <w:rsid w:val="001E7C53"/>
    <w:rsid w:val="00204332"/>
    <w:rsid w:val="00204D10"/>
    <w:rsid w:val="0021140C"/>
    <w:rsid w:val="002243DB"/>
    <w:rsid w:val="00225743"/>
    <w:rsid w:val="00237CFA"/>
    <w:rsid w:val="00242B52"/>
    <w:rsid w:val="0025508A"/>
    <w:rsid w:val="00283011"/>
    <w:rsid w:val="002847AD"/>
    <w:rsid w:val="00290408"/>
    <w:rsid w:val="002912F4"/>
    <w:rsid w:val="00296DCB"/>
    <w:rsid w:val="002A6A5C"/>
    <w:rsid w:val="002B07DD"/>
    <w:rsid w:val="002B083C"/>
    <w:rsid w:val="002B65AE"/>
    <w:rsid w:val="002D0E7E"/>
    <w:rsid w:val="002E0FD4"/>
    <w:rsid w:val="00300479"/>
    <w:rsid w:val="00325578"/>
    <w:rsid w:val="0034156F"/>
    <w:rsid w:val="003521D2"/>
    <w:rsid w:val="003626FE"/>
    <w:rsid w:val="0036588F"/>
    <w:rsid w:val="00371592"/>
    <w:rsid w:val="00377EF4"/>
    <w:rsid w:val="00381B26"/>
    <w:rsid w:val="00392B46"/>
    <w:rsid w:val="0039334D"/>
    <w:rsid w:val="00395E54"/>
    <w:rsid w:val="003A2E5A"/>
    <w:rsid w:val="003B6BC8"/>
    <w:rsid w:val="003D2FEE"/>
    <w:rsid w:val="003D50AF"/>
    <w:rsid w:val="003E30AF"/>
    <w:rsid w:val="003F27E7"/>
    <w:rsid w:val="00407700"/>
    <w:rsid w:val="00412690"/>
    <w:rsid w:val="00433D03"/>
    <w:rsid w:val="00436798"/>
    <w:rsid w:val="00451563"/>
    <w:rsid w:val="00454F0B"/>
    <w:rsid w:val="004638F6"/>
    <w:rsid w:val="00475CF0"/>
    <w:rsid w:val="00477EF1"/>
    <w:rsid w:val="004969C1"/>
    <w:rsid w:val="00496D5C"/>
    <w:rsid w:val="004B0CC2"/>
    <w:rsid w:val="004C217E"/>
    <w:rsid w:val="004C222D"/>
    <w:rsid w:val="004D36C5"/>
    <w:rsid w:val="004D7F14"/>
    <w:rsid w:val="004E3FAE"/>
    <w:rsid w:val="004E62B0"/>
    <w:rsid w:val="004F1286"/>
    <w:rsid w:val="004F4578"/>
    <w:rsid w:val="004F5DF8"/>
    <w:rsid w:val="004F7A99"/>
    <w:rsid w:val="00504D5C"/>
    <w:rsid w:val="005051E6"/>
    <w:rsid w:val="005062BE"/>
    <w:rsid w:val="00507C8C"/>
    <w:rsid w:val="00511C51"/>
    <w:rsid w:val="00512F94"/>
    <w:rsid w:val="00516541"/>
    <w:rsid w:val="0052392A"/>
    <w:rsid w:val="005321F5"/>
    <w:rsid w:val="00534A1B"/>
    <w:rsid w:val="00551CC2"/>
    <w:rsid w:val="00563A6B"/>
    <w:rsid w:val="00575859"/>
    <w:rsid w:val="005777EC"/>
    <w:rsid w:val="00577A98"/>
    <w:rsid w:val="0058076B"/>
    <w:rsid w:val="0058540A"/>
    <w:rsid w:val="005A0B18"/>
    <w:rsid w:val="005A5039"/>
    <w:rsid w:val="005B0A0A"/>
    <w:rsid w:val="005B329D"/>
    <w:rsid w:val="005B38A6"/>
    <w:rsid w:val="005B4BE2"/>
    <w:rsid w:val="005B4CFE"/>
    <w:rsid w:val="005B6EEC"/>
    <w:rsid w:val="005C714D"/>
    <w:rsid w:val="005C7EC7"/>
    <w:rsid w:val="005E2543"/>
    <w:rsid w:val="005E28C8"/>
    <w:rsid w:val="005E33F4"/>
    <w:rsid w:val="005E6DB8"/>
    <w:rsid w:val="005F22FE"/>
    <w:rsid w:val="005F24BB"/>
    <w:rsid w:val="00607DA3"/>
    <w:rsid w:val="006107B5"/>
    <w:rsid w:val="00612542"/>
    <w:rsid w:val="00632EC8"/>
    <w:rsid w:val="00637445"/>
    <w:rsid w:val="00652428"/>
    <w:rsid w:val="0066086C"/>
    <w:rsid w:val="00684FB3"/>
    <w:rsid w:val="006877B9"/>
    <w:rsid w:val="00695515"/>
    <w:rsid w:val="0069632B"/>
    <w:rsid w:val="006A0F28"/>
    <w:rsid w:val="006A7AAF"/>
    <w:rsid w:val="006D2F91"/>
    <w:rsid w:val="006D78EB"/>
    <w:rsid w:val="006F10BA"/>
    <w:rsid w:val="006F1E66"/>
    <w:rsid w:val="006F5713"/>
    <w:rsid w:val="007063DC"/>
    <w:rsid w:val="00712F1D"/>
    <w:rsid w:val="0072154E"/>
    <w:rsid w:val="00721F9D"/>
    <w:rsid w:val="00724702"/>
    <w:rsid w:val="00732DDA"/>
    <w:rsid w:val="007369B2"/>
    <w:rsid w:val="00745B9E"/>
    <w:rsid w:val="00770EA0"/>
    <w:rsid w:val="00774150"/>
    <w:rsid w:val="007812AB"/>
    <w:rsid w:val="007B14E9"/>
    <w:rsid w:val="007B2FF4"/>
    <w:rsid w:val="007C36A6"/>
    <w:rsid w:val="007D0A43"/>
    <w:rsid w:val="007D4033"/>
    <w:rsid w:val="007D678C"/>
    <w:rsid w:val="007E668C"/>
    <w:rsid w:val="007F24A3"/>
    <w:rsid w:val="0080244D"/>
    <w:rsid w:val="0080523E"/>
    <w:rsid w:val="00805B4C"/>
    <w:rsid w:val="00805DB5"/>
    <w:rsid w:val="00813440"/>
    <w:rsid w:val="008267E7"/>
    <w:rsid w:val="00833D2B"/>
    <w:rsid w:val="00837A1A"/>
    <w:rsid w:val="00847FD9"/>
    <w:rsid w:val="008608AB"/>
    <w:rsid w:val="00863284"/>
    <w:rsid w:val="008736C0"/>
    <w:rsid w:val="00874943"/>
    <w:rsid w:val="00897599"/>
    <w:rsid w:val="008A62D8"/>
    <w:rsid w:val="008A6C13"/>
    <w:rsid w:val="008A7A22"/>
    <w:rsid w:val="008C2EF8"/>
    <w:rsid w:val="008C7AE1"/>
    <w:rsid w:val="008D1106"/>
    <w:rsid w:val="008D2C43"/>
    <w:rsid w:val="008D4D04"/>
    <w:rsid w:val="008E1E57"/>
    <w:rsid w:val="008E4A5F"/>
    <w:rsid w:val="008E56C3"/>
    <w:rsid w:val="008F0A84"/>
    <w:rsid w:val="008F2D1C"/>
    <w:rsid w:val="008F3108"/>
    <w:rsid w:val="00925511"/>
    <w:rsid w:val="00926523"/>
    <w:rsid w:val="0095124A"/>
    <w:rsid w:val="009513E8"/>
    <w:rsid w:val="009553A3"/>
    <w:rsid w:val="00955557"/>
    <w:rsid w:val="009577BA"/>
    <w:rsid w:val="009615DB"/>
    <w:rsid w:val="00966851"/>
    <w:rsid w:val="00967E88"/>
    <w:rsid w:val="009829A9"/>
    <w:rsid w:val="00984FC6"/>
    <w:rsid w:val="00990982"/>
    <w:rsid w:val="00994231"/>
    <w:rsid w:val="009B0009"/>
    <w:rsid w:val="009B75DC"/>
    <w:rsid w:val="009B7DA2"/>
    <w:rsid w:val="009C007A"/>
    <w:rsid w:val="009C3EBE"/>
    <w:rsid w:val="009C7C02"/>
    <w:rsid w:val="009E2496"/>
    <w:rsid w:val="00A14911"/>
    <w:rsid w:val="00A15C33"/>
    <w:rsid w:val="00A22DF5"/>
    <w:rsid w:val="00A310C6"/>
    <w:rsid w:val="00A33262"/>
    <w:rsid w:val="00A37C97"/>
    <w:rsid w:val="00A40A7F"/>
    <w:rsid w:val="00A433E8"/>
    <w:rsid w:val="00A54CA5"/>
    <w:rsid w:val="00A60999"/>
    <w:rsid w:val="00A638EB"/>
    <w:rsid w:val="00A73061"/>
    <w:rsid w:val="00A8192A"/>
    <w:rsid w:val="00A93BE1"/>
    <w:rsid w:val="00A96F85"/>
    <w:rsid w:val="00AA105C"/>
    <w:rsid w:val="00AB0CD0"/>
    <w:rsid w:val="00AC5636"/>
    <w:rsid w:val="00AD0A52"/>
    <w:rsid w:val="00AE2BFB"/>
    <w:rsid w:val="00AF0B01"/>
    <w:rsid w:val="00B16AD3"/>
    <w:rsid w:val="00B23ACD"/>
    <w:rsid w:val="00B23B38"/>
    <w:rsid w:val="00B33799"/>
    <w:rsid w:val="00B43081"/>
    <w:rsid w:val="00B50F7C"/>
    <w:rsid w:val="00B516E4"/>
    <w:rsid w:val="00B545C5"/>
    <w:rsid w:val="00B617F4"/>
    <w:rsid w:val="00B674FC"/>
    <w:rsid w:val="00B805FE"/>
    <w:rsid w:val="00B83955"/>
    <w:rsid w:val="00B83CCD"/>
    <w:rsid w:val="00B8546A"/>
    <w:rsid w:val="00BA0313"/>
    <w:rsid w:val="00BA1FEC"/>
    <w:rsid w:val="00BB776D"/>
    <w:rsid w:val="00BC09A1"/>
    <w:rsid w:val="00BC4659"/>
    <w:rsid w:val="00BD3C3D"/>
    <w:rsid w:val="00BE6E0C"/>
    <w:rsid w:val="00BF2E29"/>
    <w:rsid w:val="00C201EF"/>
    <w:rsid w:val="00C32BF1"/>
    <w:rsid w:val="00C621FC"/>
    <w:rsid w:val="00C633AC"/>
    <w:rsid w:val="00C66781"/>
    <w:rsid w:val="00C80371"/>
    <w:rsid w:val="00C86C57"/>
    <w:rsid w:val="00C92644"/>
    <w:rsid w:val="00CA0834"/>
    <w:rsid w:val="00CB7874"/>
    <w:rsid w:val="00CC3417"/>
    <w:rsid w:val="00CC4F0C"/>
    <w:rsid w:val="00CE514F"/>
    <w:rsid w:val="00CE5CEE"/>
    <w:rsid w:val="00D0652D"/>
    <w:rsid w:val="00D169E1"/>
    <w:rsid w:val="00D177CE"/>
    <w:rsid w:val="00D3012D"/>
    <w:rsid w:val="00D32C36"/>
    <w:rsid w:val="00D40D0A"/>
    <w:rsid w:val="00D44B5A"/>
    <w:rsid w:val="00D54F60"/>
    <w:rsid w:val="00D71D43"/>
    <w:rsid w:val="00D724E9"/>
    <w:rsid w:val="00D72B89"/>
    <w:rsid w:val="00D86C5E"/>
    <w:rsid w:val="00D93389"/>
    <w:rsid w:val="00D97888"/>
    <w:rsid w:val="00DA024C"/>
    <w:rsid w:val="00DA41FC"/>
    <w:rsid w:val="00DC021B"/>
    <w:rsid w:val="00DC266C"/>
    <w:rsid w:val="00DC7991"/>
    <w:rsid w:val="00DC7CF7"/>
    <w:rsid w:val="00DD3044"/>
    <w:rsid w:val="00DD6D4F"/>
    <w:rsid w:val="00DE74B8"/>
    <w:rsid w:val="00DF3485"/>
    <w:rsid w:val="00E06532"/>
    <w:rsid w:val="00E1489F"/>
    <w:rsid w:val="00E15FEB"/>
    <w:rsid w:val="00E240FB"/>
    <w:rsid w:val="00E31E60"/>
    <w:rsid w:val="00E37429"/>
    <w:rsid w:val="00E420F6"/>
    <w:rsid w:val="00E4389D"/>
    <w:rsid w:val="00E453A4"/>
    <w:rsid w:val="00E5205B"/>
    <w:rsid w:val="00E62ABE"/>
    <w:rsid w:val="00E62FD1"/>
    <w:rsid w:val="00E821E1"/>
    <w:rsid w:val="00EA27F1"/>
    <w:rsid w:val="00ED23BD"/>
    <w:rsid w:val="00ED723A"/>
    <w:rsid w:val="00EE7046"/>
    <w:rsid w:val="00EE71DA"/>
    <w:rsid w:val="00EF33BE"/>
    <w:rsid w:val="00EF5517"/>
    <w:rsid w:val="00F20CB5"/>
    <w:rsid w:val="00F24501"/>
    <w:rsid w:val="00F40504"/>
    <w:rsid w:val="00F56AFE"/>
    <w:rsid w:val="00F57A2E"/>
    <w:rsid w:val="00F57FBF"/>
    <w:rsid w:val="00F66137"/>
    <w:rsid w:val="00F94B27"/>
    <w:rsid w:val="00FA0302"/>
    <w:rsid w:val="00FA2153"/>
    <w:rsid w:val="00FA5F67"/>
    <w:rsid w:val="00FC4F60"/>
    <w:rsid w:val="00FC583F"/>
    <w:rsid w:val="00FD60DD"/>
    <w:rsid w:val="00FD64B2"/>
    <w:rsid w:val="00FE09EF"/>
    <w:rsid w:val="00FE0B55"/>
    <w:rsid w:val="00FF2AB1"/>
    <w:rsid w:val="00FF73E8"/>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82B0A7"/>
  <w15:chartTrackingRefBased/>
  <w15:docId w15:val="{C943465C-16EA-4D00-B895-39024F446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5557"/>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47AD"/>
    <w:pPr>
      <w:tabs>
        <w:tab w:val="center" w:pos="4513"/>
        <w:tab w:val="right" w:pos="9026"/>
      </w:tabs>
      <w:spacing w:after="0" w:line="240" w:lineRule="auto"/>
    </w:pPr>
  </w:style>
  <w:style w:type="character" w:customStyle="1" w:styleId="a4">
    <w:name w:val="כותרת עליונה תו"/>
    <w:basedOn w:val="a0"/>
    <w:link w:val="a3"/>
    <w:uiPriority w:val="99"/>
    <w:rsid w:val="002847AD"/>
  </w:style>
  <w:style w:type="paragraph" w:styleId="a5">
    <w:name w:val="footer"/>
    <w:basedOn w:val="a"/>
    <w:link w:val="a6"/>
    <w:uiPriority w:val="99"/>
    <w:unhideWhenUsed/>
    <w:rsid w:val="002847AD"/>
    <w:pPr>
      <w:tabs>
        <w:tab w:val="center" w:pos="4513"/>
        <w:tab w:val="right" w:pos="9026"/>
      </w:tabs>
      <w:spacing w:after="0" w:line="240" w:lineRule="auto"/>
    </w:pPr>
  </w:style>
  <w:style w:type="character" w:customStyle="1" w:styleId="a6">
    <w:name w:val="כותרת תחתונה תו"/>
    <w:basedOn w:val="a0"/>
    <w:link w:val="a5"/>
    <w:uiPriority w:val="99"/>
    <w:rsid w:val="002847AD"/>
  </w:style>
  <w:style w:type="table" w:styleId="a7">
    <w:name w:val="Table Grid"/>
    <w:basedOn w:val="a1"/>
    <w:uiPriority w:val="39"/>
    <w:rsid w:val="002847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a0"/>
    <w:uiPriority w:val="99"/>
    <w:unhideWhenUsed/>
    <w:rsid w:val="002847AD"/>
    <w:rPr>
      <w:color w:val="0000FF"/>
      <w:u w:val="single"/>
    </w:rPr>
  </w:style>
  <w:style w:type="paragraph" w:styleId="a8">
    <w:name w:val="List Paragraph"/>
    <w:basedOn w:val="a"/>
    <w:uiPriority w:val="34"/>
    <w:qFormat/>
    <w:rsid w:val="00D0652D"/>
    <w:pPr>
      <w:ind w:left="720"/>
      <w:contextualSpacing/>
    </w:pPr>
  </w:style>
  <w:style w:type="paragraph" w:styleId="a9">
    <w:name w:val="Balloon Text"/>
    <w:basedOn w:val="a"/>
    <w:link w:val="aa"/>
    <w:uiPriority w:val="99"/>
    <w:semiHidden/>
    <w:unhideWhenUsed/>
    <w:rsid w:val="009B7DA2"/>
    <w:pPr>
      <w:spacing w:after="0" w:line="240" w:lineRule="auto"/>
    </w:pPr>
    <w:rPr>
      <w:rFonts w:ascii="Segoe UI" w:hAnsi="Segoe UI" w:cs="Segoe UI"/>
      <w:sz w:val="18"/>
      <w:szCs w:val="18"/>
    </w:rPr>
  </w:style>
  <w:style w:type="character" w:customStyle="1" w:styleId="aa">
    <w:name w:val="טקסט בלונים תו"/>
    <w:basedOn w:val="a0"/>
    <w:link w:val="a9"/>
    <w:uiPriority w:val="99"/>
    <w:semiHidden/>
    <w:rsid w:val="009B7DA2"/>
    <w:rPr>
      <w:rFonts w:ascii="Segoe UI" w:hAnsi="Segoe UI" w:cs="Segoe UI"/>
      <w:sz w:val="18"/>
      <w:szCs w:val="18"/>
    </w:rPr>
  </w:style>
  <w:style w:type="paragraph" w:styleId="ab">
    <w:name w:val="No Spacing"/>
    <w:uiPriority w:val="1"/>
    <w:qFormat/>
    <w:rsid w:val="00073289"/>
    <w:pPr>
      <w:bidi/>
      <w:spacing w:after="0" w:line="240" w:lineRule="auto"/>
    </w:pPr>
  </w:style>
  <w:style w:type="character" w:styleId="ac">
    <w:name w:val="annotation reference"/>
    <w:basedOn w:val="a0"/>
    <w:uiPriority w:val="99"/>
    <w:semiHidden/>
    <w:unhideWhenUsed/>
    <w:rsid w:val="005B38A6"/>
    <w:rPr>
      <w:sz w:val="16"/>
      <w:szCs w:val="16"/>
    </w:rPr>
  </w:style>
  <w:style w:type="paragraph" w:styleId="ad">
    <w:name w:val="annotation text"/>
    <w:basedOn w:val="a"/>
    <w:link w:val="ae"/>
    <w:uiPriority w:val="99"/>
    <w:semiHidden/>
    <w:unhideWhenUsed/>
    <w:rsid w:val="005B38A6"/>
    <w:pPr>
      <w:spacing w:line="240" w:lineRule="auto"/>
    </w:pPr>
    <w:rPr>
      <w:sz w:val="20"/>
      <w:szCs w:val="20"/>
    </w:rPr>
  </w:style>
  <w:style w:type="character" w:customStyle="1" w:styleId="ae">
    <w:name w:val="טקסט הערה תו"/>
    <w:basedOn w:val="a0"/>
    <w:link w:val="ad"/>
    <w:uiPriority w:val="99"/>
    <w:semiHidden/>
    <w:rsid w:val="005B38A6"/>
    <w:rPr>
      <w:sz w:val="20"/>
      <w:szCs w:val="20"/>
    </w:rPr>
  </w:style>
  <w:style w:type="paragraph" w:styleId="af">
    <w:name w:val="annotation subject"/>
    <w:basedOn w:val="ad"/>
    <w:next w:val="ad"/>
    <w:link w:val="af0"/>
    <w:uiPriority w:val="99"/>
    <w:semiHidden/>
    <w:unhideWhenUsed/>
    <w:rsid w:val="005B38A6"/>
    <w:rPr>
      <w:b/>
      <w:bCs/>
    </w:rPr>
  </w:style>
  <w:style w:type="character" w:customStyle="1" w:styleId="af0">
    <w:name w:val="נושא הערה תו"/>
    <w:basedOn w:val="ae"/>
    <w:link w:val="af"/>
    <w:uiPriority w:val="99"/>
    <w:semiHidden/>
    <w:rsid w:val="005B38A6"/>
    <w:rPr>
      <w:b/>
      <w:bCs/>
      <w:sz w:val="20"/>
      <w:szCs w:val="20"/>
    </w:rPr>
  </w:style>
  <w:style w:type="character" w:styleId="af1">
    <w:name w:val="page number"/>
    <w:basedOn w:val="a0"/>
    <w:uiPriority w:val="99"/>
    <w:semiHidden/>
    <w:unhideWhenUsed/>
    <w:rsid w:val="00511C51"/>
  </w:style>
  <w:style w:type="paragraph" w:styleId="af2">
    <w:name w:val="Revision"/>
    <w:hidden/>
    <w:uiPriority w:val="99"/>
    <w:semiHidden/>
    <w:rsid w:val="00DC266C"/>
    <w:pPr>
      <w:spacing w:after="0" w:line="240" w:lineRule="auto"/>
    </w:pPr>
  </w:style>
  <w:style w:type="character" w:customStyle="1" w:styleId="UnresolvedMention">
    <w:name w:val="Unresolved Mention"/>
    <w:basedOn w:val="a0"/>
    <w:uiPriority w:val="99"/>
    <w:semiHidden/>
    <w:unhideWhenUsed/>
    <w:rsid w:val="00FD60DD"/>
    <w:rPr>
      <w:color w:val="605E5C"/>
      <w:shd w:val="clear" w:color="auto" w:fill="E1DFDD"/>
    </w:rPr>
  </w:style>
  <w:style w:type="paragraph" w:customStyle="1" w:styleId="xmsonormal">
    <w:name w:val="x_msonormal"/>
    <w:basedOn w:val="a"/>
    <w:rsid w:val="00833D2B"/>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9894755">
      <w:bodyDiv w:val="1"/>
      <w:marLeft w:val="0"/>
      <w:marRight w:val="0"/>
      <w:marTop w:val="0"/>
      <w:marBottom w:val="0"/>
      <w:divBdr>
        <w:top w:val="none" w:sz="0" w:space="0" w:color="auto"/>
        <w:left w:val="none" w:sz="0" w:space="0" w:color="auto"/>
        <w:bottom w:val="none" w:sz="0" w:space="0" w:color="auto"/>
        <w:right w:val="none" w:sz="0" w:space="0" w:color="auto"/>
      </w:divBdr>
    </w:div>
    <w:div w:id="921110595">
      <w:bodyDiv w:val="1"/>
      <w:marLeft w:val="0"/>
      <w:marRight w:val="0"/>
      <w:marTop w:val="0"/>
      <w:marBottom w:val="0"/>
      <w:divBdr>
        <w:top w:val="none" w:sz="0" w:space="0" w:color="auto"/>
        <w:left w:val="none" w:sz="0" w:space="0" w:color="auto"/>
        <w:bottom w:val="none" w:sz="0" w:space="0" w:color="auto"/>
        <w:right w:val="none" w:sz="0" w:space="0" w:color="auto"/>
      </w:divBdr>
    </w:div>
    <w:div w:id="1108697241">
      <w:bodyDiv w:val="1"/>
      <w:marLeft w:val="0"/>
      <w:marRight w:val="0"/>
      <w:marTop w:val="0"/>
      <w:marBottom w:val="0"/>
      <w:divBdr>
        <w:top w:val="none" w:sz="0" w:space="0" w:color="auto"/>
        <w:left w:val="none" w:sz="0" w:space="0" w:color="auto"/>
        <w:bottom w:val="none" w:sz="0" w:space="0" w:color="auto"/>
        <w:right w:val="none" w:sz="0" w:space="0" w:color="auto"/>
      </w:divBdr>
    </w:div>
    <w:div w:id="1113210709">
      <w:bodyDiv w:val="1"/>
      <w:marLeft w:val="0"/>
      <w:marRight w:val="0"/>
      <w:marTop w:val="0"/>
      <w:marBottom w:val="0"/>
      <w:divBdr>
        <w:top w:val="none" w:sz="0" w:space="0" w:color="auto"/>
        <w:left w:val="none" w:sz="0" w:space="0" w:color="auto"/>
        <w:bottom w:val="none" w:sz="0" w:space="0" w:color="auto"/>
        <w:right w:val="none" w:sz="0" w:space="0" w:color="auto"/>
      </w:divBdr>
    </w:div>
    <w:div w:id="1884100902">
      <w:bodyDiv w:val="1"/>
      <w:marLeft w:val="0"/>
      <w:marRight w:val="0"/>
      <w:marTop w:val="0"/>
      <w:marBottom w:val="0"/>
      <w:divBdr>
        <w:top w:val="none" w:sz="0" w:space="0" w:color="auto"/>
        <w:left w:val="none" w:sz="0" w:space="0" w:color="auto"/>
        <w:bottom w:val="none" w:sz="0" w:space="0" w:color="auto"/>
        <w:right w:val="none" w:sz="0" w:space="0" w:color="auto"/>
      </w:divBdr>
    </w:div>
    <w:div w:id="1943218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lifesci.tau.ac.il/profile/eranba"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en-lifesci.tau.ac.il/profile/iritgv"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ogas87@tauex.tau.ac.il" TargetMode="External"/><Relationship Id="rId4" Type="http://schemas.openxmlformats.org/officeDocument/2006/relationships/webSettings" Target="webSettings.xml"/><Relationship Id="rId9" Type="http://schemas.openxmlformats.org/officeDocument/2006/relationships/hyperlink" Target="https://www.cell.com/cell-systems/pdf/S2405-4712(22)00463-X.pdf"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mailto:tomerve@tauex.tau.ac.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799</Words>
  <Characters>4000</Characters>
  <Application>Microsoft Office Word</Application>
  <DocSecurity>0</DocSecurity>
  <Lines>33</Lines>
  <Paragraphs>9</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4790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Tomer Velmer</dc:creator>
  <cp:keywords/>
  <dc:description/>
  <cp:lastModifiedBy>אנדי לוטרמן</cp:lastModifiedBy>
  <cp:revision>5</cp:revision>
  <cp:lastPrinted>2020-08-05T05:53:00Z</cp:lastPrinted>
  <dcterms:created xsi:type="dcterms:W3CDTF">2023-07-06T10:10:00Z</dcterms:created>
  <dcterms:modified xsi:type="dcterms:W3CDTF">2023-07-09T11:46:00Z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d508589a8e7884099a876ac2c3f7a5f06a0c6b28545c9ff7a18b0beb5fd10f2b</vt:lpwstr>
  </property>
</Properties>
</file>